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4C" w:rsidRDefault="007A2691" w:rsidP="007A2691">
      <w:pPr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I</w:t>
      </w:r>
      <w:r w:rsidR="004D534C" w:rsidRPr="00947F47">
        <w:rPr>
          <w:rFonts w:cs="Tahoma"/>
          <w:b/>
          <w:u w:val="single"/>
        </w:rPr>
        <w:t xml:space="preserve">nformation </w:t>
      </w:r>
      <w:r w:rsidR="00DB21A6">
        <w:rPr>
          <w:rFonts w:cs="Tahoma"/>
          <w:b/>
          <w:u w:val="single"/>
        </w:rPr>
        <w:t xml:space="preserve">légale </w:t>
      </w:r>
      <w:r>
        <w:rPr>
          <w:rFonts w:cs="Tahoma"/>
          <w:b/>
          <w:u w:val="single"/>
        </w:rPr>
        <w:t>sur le contrat d’</w:t>
      </w:r>
      <w:r w:rsidR="00C0434A">
        <w:rPr>
          <w:rFonts w:cs="Tahoma"/>
          <w:b/>
          <w:u w:val="single"/>
        </w:rPr>
        <w:t xml:space="preserve">assurance </w:t>
      </w:r>
      <w:r>
        <w:rPr>
          <w:rFonts w:cs="Tahoma"/>
          <w:b/>
          <w:u w:val="single"/>
        </w:rPr>
        <w:t>de l’</w:t>
      </w:r>
      <w:r w:rsidR="00C0434A">
        <w:rPr>
          <w:rFonts w:cs="Tahoma"/>
          <w:b/>
          <w:u w:val="single"/>
        </w:rPr>
        <w:t>USTB</w:t>
      </w:r>
    </w:p>
    <w:p w:rsidR="007A2691" w:rsidRPr="007A2691" w:rsidRDefault="007A2691" w:rsidP="007A2691">
      <w:pPr>
        <w:spacing w:after="0"/>
        <w:jc w:val="center"/>
        <w:rPr>
          <w:rFonts w:cs="Tahoma"/>
          <w:b/>
          <w:u w:val="single"/>
        </w:rPr>
      </w:pPr>
    </w:p>
    <w:p w:rsidR="00947F47" w:rsidRPr="00C0434A" w:rsidRDefault="00947F47">
      <w:pPr>
        <w:rPr>
          <w:rFonts w:cs="Tahoma"/>
        </w:rPr>
      </w:pPr>
      <w:r w:rsidRPr="00C0434A">
        <w:rPr>
          <w:rFonts w:cs="Tahoma"/>
        </w:rPr>
        <w:t>En tant qu’organisateur d’activités physiques et sportives, l’US TORPES-BOUSSIERES</w:t>
      </w:r>
      <w:r w:rsidR="00760F45">
        <w:rPr>
          <w:rFonts w:cs="Tahoma"/>
        </w:rPr>
        <w:t xml:space="preserve"> TENNIS DE TABLE</w:t>
      </w:r>
      <w:r w:rsidRPr="00C0434A">
        <w:rPr>
          <w:rFonts w:cs="Tahoma"/>
        </w:rPr>
        <w:t xml:space="preserve"> </w:t>
      </w:r>
      <w:r w:rsidRPr="00C0434A">
        <w:rPr>
          <w:rFonts w:cs="Tahoma"/>
          <w:shd w:val="clear" w:color="auto" w:fill="FFFFFF"/>
        </w:rPr>
        <w:t>a l'obligation de souscrire un contrat</w:t>
      </w:r>
      <w:r w:rsidR="00CE349E" w:rsidRPr="00C0434A">
        <w:rPr>
          <w:rFonts w:cs="Tahoma"/>
          <w:shd w:val="clear" w:color="auto" w:fill="FFFFFF"/>
        </w:rPr>
        <w:t xml:space="preserve"> collectif</w:t>
      </w:r>
      <w:r w:rsidRPr="00C0434A">
        <w:rPr>
          <w:rFonts w:cs="Tahoma"/>
          <w:shd w:val="clear" w:color="auto" w:fill="FFFFFF"/>
        </w:rPr>
        <w:t xml:space="preserve"> d'assurance couvrant </w:t>
      </w:r>
      <w:r w:rsidR="007A2691">
        <w:rPr>
          <w:rFonts w:cs="Tahoma"/>
          <w:shd w:val="clear" w:color="auto" w:fill="FFFFFF"/>
        </w:rPr>
        <w:t xml:space="preserve">à minima </w:t>
      </w:r>
      <w:r w:rsidRPr="00C0434A">
        <w:rPr>
          <w:rFonts w:cs="Tahoma"/>
          <w:shd w:val="clear" w:color="auto" w:fill="FFFFFF"/>
        </w:rPr>
        <w:t>la</w:t>
      </w:r>
      <w:r w:rsidRPr="00C0434A">
        <w:rPr>
          <w:rStyle w:val="apple-converted-space"/>
          <w:rFonts w:cs="Tahoma"/>
          <w:shd w:val="clear" w:color="auto" w:fill="FFFFFF"/>
        </w:rPr>
        <w:t> </w:t>
      </w:r>
      <w:hyperlink r:id="rId5" w:history="1">
        <w:r w:rsidRPr="00C0434A">
          <w:rPr>
            <w:rStyle w:val="Lienhypertexte"/>
            <w:rFonts w:cs="Tahoma"/>
            <w:color w:val="auto"/>
            <w:u w:val="none"/>
            <w:shd w:val="clear" w:color="auto" w:fill="FFFFFF"/>
          </w:rPr>
          <w:t>responsabilité civile</w:t>
        </w:r>
      </w:hyperlink>
      <w:r w:rsidRPr="00C0434A">
        <w:rPr>
          <w:rStyle w:val="apple-converted-space"/>
          <w:rFonts w:cs="Tahoma"/>
          <w:shd w:val="clear" w:color="auto" w:fill="FFFFFF"/>
        </w:rPr>
        <w:t> </w:t>
      </w:r>
      <w:r w:rsidRPr="00C0434A">
        <w:rPr>
          <w:rFonts w:cs="Tahoma"/>
          <w:shd w:val="clear" w:color="auto" w:fill="FFFFFF"/>
        </w:rPr>
        <w:t>de tous les participants</w:t>
      </w:r>
      <w:r w:rsidR="007A2691">
        <w:rPr>
          <w:rFonts w:cs="Tahoma"/>
          <w:shd w:val="clear" w:color="auto" w:fill="FFFFFF"/>
        </w:rPr>
        <w:t xml:space="preserve"> pour les dommages causés à autrui.</w:t>
      </w:r>
    </w:p>
    <w:p w:rsidR="00947F47" w:rsidRDefault="00947F47">
      <w:pPr>
        <w:rPr>
          <w:rFonts w:cs="Tahoma"/>
        </w:rPr>
      </w:pPr>
      <w:r>
        <w:rPr>
          <w:rFonts w:cs="Tahoma"/>
        </w:rPr>
        <w:t>Conformément à la loi (article L321.</w:t>
      </w:r>
      <w:r w:rsidR="00C0434A">
        <w:rPr>
          <w:rFonts w:cs="Tahoma"/>
        </w:rPr>
        <w:t>1</w:t>
      </w:r>
      <w:r>
        <w:rPr>
          <w:rFonts w:cs="Tahoma"/>
        </w:rPr>
        <w:t xml:space="preserve"> du code du sport), </w:t>
      </w:r>
      <w:r w:rsidRPr="000975DC">
        <w:rPr>
          <w:rFonts w:cs="Tahoma"/>
          <w:b/>
        </w:rPr>
        <w:t>le club est assuré auprès de SMACL</w:t>
      </w:r>
      <w:r w:rsidR="006961A2" w:rsidRPr="000975DC">
        <w:rPr>
          <w:rFonts w:cs="Tahoma"/>
          <w:b/>
        </w:rPr>
        <w:t xml:space="preserve"> ASSURANCES</w:t>
      </w:r>
      <w:r>
        <w:rPr>
          <w:rFonts w:cs="Tahoma"/>
        </w:rPr>
        <w:t xml:space="preserve"> pour les risques suivants :</w:t>
      </w:r>
    </w:p>
    <w:p w:rsidR="00947F47" w:rsidRDefault="00C0434A" w:rsidP="00947F47">
      <w:pPr>
        <w:pStyle w:val="Paragraphedeliste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Responsabilité </w:t>
      </w:r>
      <w:r w:rsidR="007A2691">
        <w:rPr>
          <w:rFonts w:cs="Tahoma"/>
        </w:rPr>
        <w:t xml:space="preserve">civile </w:t>
      </w:r>
      <w:r>
        <w:rPr>
          <w:rFonts w:cs="Tahoma"/>
        </w:rPr>
        <w:t>de l’association,</w:t>
      </w:r>
    </w:p>
    <w:p w:rsidR="00947F47" w:rsidRDefault="00C0434A" w:rsidP="00947F47">
      <w:pPr>
        <w:pStyle w:val="Paragraphedeliste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Responsabilité personnelle des dirigeants,</w:t>
      </w:r>
    </w:p>
    <w:p w:rsidR="00947F47" w:rsidRDefault="00C0434A" w:rsidP="00947F47">
      <w:pPr>
        <w:pStyle w:val="Paragraphedeliste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Locaux et bien confiés,</w:t>
      </w:r>
    </w:p>
    <w:p w:rsidR="00C0434A" w:rsidRDefault="00C0434A" w:rsidP="00947F47">
      <w:pPr>
        <w:pStyle w:val="Paragraphedeliste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Biens mobiliers (20 000 €)</w:t>
      </w:r>
      <w:r w:rsidR="007A2691">
        <w:rPr>
          <w:rFonts w:cs="Tahoma"/>
        </w:rPr>
        <w:t>,</w:t>
      </w:r>
    </w:p>
    <w:p w:rsidR="00C0434A" w:rsidRDefault="00C0434A" w:rsidP="00947F47">
      <w:pPr>
        <w:pStyle w:val="Paragraphedeliste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Vestiaire organisé</w:t>
      </w:r>
      <w:r w:rsidR="007A2691">
        <w:rPr>
          <w:rFonts w:cs="Tahoma"/>
        </w:rPr>
        <w:t>.</w:t>
      </w:r>
    </w:p>
    <w:p w:rsidR="00947F47" w:rsidRDefault="00C20C99" w:rsidP="00947F4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L</w:t>
      </w:r>
      <w:r w:rsidR="00947F47" w:rsidRPr="00947F47">
        <w:rPr>
          <w:rFonts w:cs="Arial"/>
          <w:color w:val="000000"/>
          <w:shd w:val="clear" w:color="auto" w:fill="FFFFFF"/>
        </w:rPr>
        <w:t>es associations sportives</w:t>
      </w:r>
      <w:r>
        <w:rPr>
          <w:rFonts w:cs="Arial"/>
          <w:color w:val="000000"/>
          <w:shd w:val="clear" w:color="auto" w:fill="FFFFFF"/>
        </w:rPr>
        <w:t xml:space="preserve"> </w:t>
      </w:r>
      <w:r w:rsidR="00947F47" w:rsidRPr="00947F47">
        <w:rPr>
          <w:rFonts w:cs="Arial"/>
          <w:color w:val="000000"/>
          <w:shd w:val="clear" w:color="auto" w:fill="FFFFFF"/>
        </w:rPr>
        <w:t xml:space="preserve">doivent en outre </w:t>
      </w:r>
      <w:r w:rsidR="007A2691">
        <w:rPr>
          <w:rFonts w:cs="Arial"/>
          <w:color w:val="000000"/>
          <w:shd w:val="clear" w:color="auto" w:fill="FFFFFF"/>
        </w:rPr>
        <w:t>informer</w:t>
      </w:r>
      <w:r w:rsidR="00947F47" w:rsidRPr="00947F47">
        <w:rPr>
          <w:rFonts w:cs="Arial"/>
          <w:color w:val="000000"/>
          <w:shd w:val="clear" w:color="auto" w:fill="FFFFFF"/>
        </w:rPr>
        <w:t xml:space="preserve"> </w:t>
      </w:r>
      <w:r w:rsidR="007A2691">
        <w:rPr>
          <w:rFonts w:cs="Arial"/>
          <w:color w:val="000000"/>
          <w:shd w:val="clear" w:color="auto" w:fill="FFFFFF"/>
        </w:rPr>
        <w:t>les</w:t>
      </w:r>
      <w:r w:rsidR="00947F47" w:rsidRPr="00947F47">
        <w:rPr>
          <w:rFonts w:cs="Arial"/>
          <w:color w:val="000000"/>
          <w:shd w:val="clear" w:color="auto" w:fill="FFFFFF"/>
        </w:rPr>
        <w:t xml:space="preserve"> pratiquants</w:t>
      </w:r>
      <w:r w:rsidR="001F68BA">
        <w:rPr>
          <w:rFonts w:cs="Arial"/>
          <w:color w:val="000000"/>
          <w:shd w:val="clear" w:color="auto" w:fill="FFFFFF"/>
        </w:rPr>
        <w:t xml:space="preserve"> de </w:t>
      </w:r>
      <w:r w:rsidR="00947F47" w:rsidRPr="00947F47">
        <w:rPr>
          <w:rFonts w:cs="Arial"/>
          <w:color w:val="000000"/>
          <w:shd w:val="clear" w:color="auto" w:fill="FFFFFF"/>
        </w:rPr>
        <w:t xml:space="preserve"> l'intérêt que présente pour eux la prise de gar</w:t>
      </w:r>
      <w:r w:rsidR="007A2691">
        <w:rPr>
          <w:rFonts w:cs="Arial"/>
          <w:color w:val="000000"/>
          <w:shd w:val="clear" w:color="auto" w:fill="FFFFFF"/>
        </w:rPr>
        <w:t xml:space="preserve">anties d'assurance personnelles </w:t>
      </w:r>
      <w:r w:rsidR="00947F47" w:rsidRPr="00947F47">
        <w:rPr>
          <w:rFonts w:cs="Arial"/>
          <w:color w:val="000000"/>
          <w:shd w:val="clear" w:color="auto" w:fill="FFFFFF"/>
        </w:rPr>
        <w:t xml:space="preserve">couvrant les dommages causés à soi-même par </w:t>
      </w:r>
      <w:r>
        <w:rPr>
          <w:rFonts w:cs="Arial"/>
          <w:color w:val="000000"/>
          <w:shd w:val="clear" w:color="auto" w:fill="FFFFFF"/>
        </w:rPr>
        <w:t xml:space="preserve">         </w:t>
      </w:r>
      <w:r w:rsidR="00C0434A">
        <w:rPr>
          <w:rFonts w:cs="Arial"/>
          <w:color w:val="000000"/>
          <w:shd w:val="clear" w:color="auto" w:fill="FFFFFF"/>
        </w:rPr>
        <w:t>soi-même comme les accidents ou les blessures</w:t>
      </w:r>
      <w:r w:rsidR="00947F47" w:rsidRPr="00947F47">
        <w:rPr>
          <w:rFonts w:cs="Arial"/>
          <w:color w:val="000000"/>
          <w:shd w:val="clear" w:color="auto" w:fill="FFFFFF"/>
        </w:rPr>
        <w:t>.</w:t>
      </w:r>
      <w:r w:rsidR="00C0434A">
        <w:rPr>
          <w:rFonts w:cs="Arial"/>
          <w:color w:val="000000"/>
          <w:shd w:val="clear" w:color="auto" w:fill="FFFFFF"/>
        </w:rPr>
        <w:t xml:space="preserve"> (article L321.4 du code du sport)</w:t>
      </w:r>
    </w:p>
    <w:p w:rsidR="00CE349E" w:rsidRDefault="00BF282D" w:rsidP="00947F47">
      <w:pPr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En effet, s</w:t>
      </w:r>
      <w:r w:rsidR="00CE349E" w:rsidRPr="0022771A">
        <w:rPr>
          <w:rFonts w:cs="Arial"/>
          <w:b/>
          <w:color w:val="000000"/>
          <w:shd w:val="clear" w:color="auto" w:fill="FFFFFF"/>
        </w:rPr>
        <w:t>auf assurance personnelle, les conséquences financières d'une blessure ou d'un accident (secours, soins, perte de revenus consécutive à un arrêt de travail) sont à la charge du pratiquant</w:t>
      </w:r>
      <w:r w:rsidR="00CE349E" w:rsidRPr="00CE349E">
        <w:rPr>
          <w:rFonts w:cs="Arial"/>
          <w:color w:val="000000"/>
          <w:shd w:val="clear" w:color="auto" w:fill="FFFFFF"/>
        </w:rPr>
        <w:t>.</w:t>
      </w:r>
    </w:p>
    <w:p w:rsidR="00F760FC" w:rsidRDefault="00106D6A" w:rsidP="00CE349E">
      <w:pPr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u w:val="single"/>
          <w:shd w:val="clear" w:color="auto" w:fill="FFFFFF"/>
        </w:rPr>
        <w:t>L</w:t>
      </w:r>
      <w:r w:rsidR="00F760FC">
        <w:rPr>
          <w:rFonts w:cs="Arial"/>
          <w:b/>
          <w:color w:val="000000"/>
          <w:u w:val="single"/>
          <w:shd w:val="clear" w:color="auto" w:fill="FFFFFF"/>
        </w:rPr>
        <w:t xml:space="preserve">e </w:t>
      </w:r>
      <w:r w:rsidR="00CE349E" w:rsidRPr="007A2691">
        <w:rPr>
          <w:rFonts w:cs="Arial"/>
          <w:b/>
          <w:color w:val="000000"/>
          <w:u w:val="single"/>
          <w:shd w:val="clear" w:color="auto" w:fill="FFFFFF"/>
        </w:rPr>
        <w:t>contrat d’</w:t>
      </w:r>
      <w:r w:rsidR="00BF282D">
        <w:rPr>
          <w:rFonts w:cs="Arial"/>
          <w:b/>
          <w:color w:val="000000"/>
          <w:u w:val="single"/>
          <w:shd w:val="clear" w:color="auto" w:fill="FFFFFF"/>
        </w:rPr>
        <w:t xml:space="preserve">assurance de l’USTB </w:t>
      </w:r>
      <w:r w:rsidR="00CE349E" w:rsidRPr="007A2691">
        <w:rPr>
          <w:rFonts w:cs="Arial"/>
          <w:b/>
          <w:color w:val="000000"/>
          <w:u w:val="single"/>
          <w:shd w:val="clear" w:color="auto" w:fill="FFFFFF"/>
        </w:rPr>
        <w:t xml:space="preserve">ne prend pas en charge </w:t>
      </w:r>
      <w:r w:rsidR="00C20C99" w:rsidRPr="007A2691">
        <w:rPr>
          <w:rFonts w:cs="Arial"/>
          <w:b/>
          <w:color w:val="000000"/>
          <w:u w:val="single"/>
          <w:shd w:val="clear" w:color="auto" w:fill="FFFFFF"/>
        </w:rPr>
        <w:t>les accidents corporels</w:t>
      </w:r>
      <w:r w:rsidR="00C20C99">
        <w:rPr>
          <w:rFonts w:cs="Arial"/>
          <w:color w:val="000000"/>
          <w:shd w:val="clear" w:color="auto" w:fill="FFFFFF"/>
        </w:rPr>
        <w:t>.</w:t>
      </w:r>
      <w:r w:rsidR="00CE349E">
        <w:rPr>
          <w:rFonts w:cs="Arial"/>
          <w:color w:val="000000"/>
          <w:shd w:val="clear" w:color="auto" w:fill="FFFFFF"/>
        </w:rPr>
        <w:t xml:space="preserve"> </w:t>
      </w:r>
    </w:p>
    <w:p w:rsidR="00CE349E" w:rsidRDefault="00CE349E" w:rsidP="00CE349E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Même si le risque est minime au tennis de table, nous vous conseillons </w:t>
      </w:r>
      <w:r w:rsidR="00C20C99">
        <w:rPr>
          <w:rFonts w:cs="Arial"/>
          <w:color w:val="000000"/>
          <w:shd w:val="clear" w:color="auto" w:fill="FFFFFF"/>
        </w:rPr>
        <w:t xml:space="preserve">néanmoins </w:t>
      </w:r>
      <w:r>
        <w:rPr>
          <w:rFonts w:cs="Arial"/>
          <w:color w:val="000000"/>
          <w:shd w:val="clear" w:color="auto" w:fill="FFFFFF"/>
        </w:rPr>
        <w:t xml:space="preserve">de souscrire une assurance pour </w:t>
      </w:r>
      <w:r w:rsidR="00F760FC">
        <w:rPr>
          <w:rFonts w:cs="Arial"/>
          <w:color w:val="000000"/>
          <w:shd w:val="clear" w:color="auto" w:fill="FFFFFF"/>
        </w:rPr>
        <w:t xml:space="preserve">couvrir </w:t>
      </w:r>
      <w:r w:rsidR="00C0434A">
        <w:rPr>
          <w:rFonts w:cs="Arial"/>
          <w:color w:val="000000"/>
          <w:shd w:val="clear" w:color="auto" w:fill="FFFFFF"/>
        </w:rPr>
        <w:t>ce type de risque</w:t>
      </w:r>
      <w:r w:rsidR="00431CD8">
        <w:rPr>
          <w:rFonts w:cs="Arial"/>
          <w:color w:val="000000"/>
          <w:shd w:val="clear" w:color="auto" w:fill="FFFFFF"/>
        </w:rPr>
        <w:t>s</w:t>
      </w:r>
      <w:r w:rsidR="00C0434A">
        <w:rPr>
          <w:rFonts w:cs="Arial"/>
          <w:color w:val="000000"/>
          <w:shd w:val="clear" w:color="auto" w:fill="FFFFFF"/>
        </w:rPr>
        <w:t>.</w:t>
      </w:r>
      <w:r w:rsidR="0022771A">
        <w:rPr>
          <w:rFonts w:cs="Arial"/>
          <w:color w:val="000000"/>
          <w:shd w:val="clear" w:color="auto" w:fill="FFFFFF"/>
        </w:rPr>
        <w:t xml:space="preserve"> Votre assureur pourra vous renseigner sur ce point.</w:t>
      </w:r>
    </w:p>
    <w:p w:rsidR="00106D6A" w:rsidRDefault="00106D6A" w:rsidP="00CE349E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V</w:t>
      </w:r>
      <w:r w:rsidR="000975DC">
        <w:rPr>
          <w:rFonts w:cs="Arial"/>
          <w:color w:val="000000"/>
          <w:shd w:val="clear" w:color="auto" w:fill="FFFFFF"/>
        </w:rPr>
        <w:t xml:space="preserve">ous </w:t>
      </w:r>
      <w:r>
        <w:rPr>
          <w:rFonts w:cs="Arial"/>
          <w:color w:val="000000"/>
          <w:shd w:val="clear" w:color="auto" w:fill="FFFFFF"/>
        </w:rPr>
        <w:t>avez également la possibilité de vous assurer</w:t>
      </w:r>
      <w:r w:rsidR="000975DC">
        <w:rPr>
          <w:rFonts w:cs="Arial"/>
          <w:color w:val="000000"/>
          <w:shd w:val="clear" w:color="auto" w:fill="FFFFFF"/>
        </w:rPr>
        <w:t xml:space="preserve"> par le biais de l’assurance de la Fédération Française de Tennis de Table COVEA RISKS</w:t>
      </w:r>
      <w:r>
        <w:rPr>
          <w:rFonts w:cs="Arial"/>
          <w:color w:val="000000"/>
          <w:shd w:val="clear" w:color="auto" w:fill="FFFFFF"/>
        </w:rPr>
        <w:t>.</w:t>
      </w:r>
    </w:p>
    <w:p w:rsidR="000975DC" w:rsidRDefault="00106D6A" w:rsidP="00CE349E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L</w:t>
      </w:r>
      <w:r w:rsidR="000975DC">
        <w:rPr>
          <w:rFonts w:cs="Arial"/>
          <w:color w:val="000000"/>
          <w:shd w:val="clear" w:color="auto" w:fill="FFFFFF"/>
        </w:rPr>
        <w:t xml:space="preserve">es risques couverts </w:t>
      </w:r>
      <w:r>
        <w:rPr>
          <w:rFonts w:cs="Arial"/>
          <w:color w:val="000000"/>
          <w:shd w:val="clear" w:color="auto" w:fill="FFFFFF"/>
        </w:rPr>
        <w:t xml:space="preserve">par le contrat de base </w:t>
      </w:r>
      <w:r w:rsidR="000975DC">
        <w:rPr>
          <w:rFonts w:cs="Arial"/>
          <w:color w:val="000000"/>
          <w:shd w:val="clear" w:color="auto" w:fill="FFFFFF"/>
        </w:rPr>
        <w:t>sont les suivants :</w:t>
      </w:r>
    </w:p>
    <w:p w:rsidR="000975DC" w:rsidRDefault="000975DC" w:rsidP="000975DC">
      <w:pPr>
        <w:pStyle w:val="Paragraphedeliste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Responsabilité civile,</w:t>
      </w:r>
    </w:p>
    <w:p w:rsidR="000975DC" w:rsidRDefault="000975DC" w:rsidP="000975DC">
      <w:pPr>
        <w:pStyle w:val="Paragraphedeliste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Recours et défense pénale,</w:t>
      </w:r>
    </w:p>
    <w:p w:rsidR="000975DC" w:rsidRDefault="000975DC" w:rsidP="000975DC">
      <w:pPr>
        <w:pStyle w:val="Paragraphedeliste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Responsabilité administrative,</w:t>
      </w:r>
    </w:p>
    <w:p w:rsidR="00106D6A" w:rsidRDefault="000975DC" w:rsidP="00106D6A">
      <w:pPr>
        <w:spacing w:after="0"/>
        <w:rPr>
          <w:rFonts w:cs="Arial"/>
          <w:color w:val="000000"/>
          <w:shd w:val="clear" w:color="auto" w:fill="FFFFFF"/>
        </w:rPr>
      </w:pPr>
      <w:r w:rsidRPr="00130D6C">
        <w:rPr>
          <w:rFonts w:cs="Arial"/>
          <w:b/>
          <w:color w:val="000000"/>
          <w:shd w:val="clear" w:color="auto" w:fill="FFFFFF"/>
        </w:rPr>
        <w:t xml:space="preserve">L’assurance </w:t>
      </w:r>
      <w:r w:rsidR="00130D6C">
        <w:rPr>
          <w:rFonts w:cs="Arial"/>
          <w:b/>
          <w:color w:val="000000"/>
          <w:shd w:val="clear" w:color="auto" w:fill="FFFFFF"/>
        </w:rPr>
        <w:t xml:space="preserve">de la FFTT </w:t>
      </w:r>
      <w:r w:rsidRPr="00130D6C">
        <w:rPr>
          <w:rFonts w:cs="Arial"/>
          <w:b/>
          <w:color w:val="000000"/>
          <w:shd w:val="clear" w:color="auto" w:fill="FFFFFF"/>
        </w:rPr>
        <w:t>contre les accidents corporels est une garantie facultative option</w:t>
      </w:r>
      <w:r w:rsidR="0022771A">
        <w:rPr>
          <w:rFonts w:cs="Arial"/>
          <w:b/>
          <w:color w:val="000000"/>
          <w:shd w:val="clear" w:color="auto" w:fill="FFFFFF"/>
        </w:rPr>
        <w:t>nelle</w:t>
      </w:r>
      <w:r w:rsidR="00106D6A">
        <w:rPr>
          <w:rFonts w:cs="Arial"/>
          <w:color w:val="000000"/>
          <w:shd w:val="clear" w:color="auto" w:fill="FFFFFF"/>
        </w:rPr>
        <w:t>.</w:t>
      </w:r>
    </w:p>
    <w:p w:rsidR="000975DC" w:rsidRDefault="00130D6C" w:rsidP="00106D6A">
      <w:pPr>
        <w:spacing w:after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Le </w:t>
      </w:r>
      <w:r w:rsidR="00106D6A">
        <w:rPr>
          <w:rFonts w:cs="Arial"/>
          <w:color w:val="000000"/>
          <w:shd w:val="clear" w:color="auto" w:fill="FFFFFF"/>
        </w:rPr>
        <w:t>résumé</w:t>
      </w:r>
      <w:r>
        <w:rPr>
          <w:rFonts w:cs="Arial"/>
          <w:color w:val="000000"/>
          <w:shd w:val="clear" w:color="auto" w:fill="FFFFFF"/>
        </w:rPr>
        <w:t xml:space="preserve"> du contrat est consultable en ouvrant le lien hypertexte suivant (clic droit souris) :</w:t>
      </w:r>
      <w:r w:rsidRPr="00130D6C">
        <w:t xml:space="preserve"> </w:t>
      </w:r>
      <w:r w:rsidR="0022771A">
        <w:rPr>
          <w:rFonts w:cs="Arial"/>
          <w:color w:val="000000"/>
          <w:shd w:val="clear" w:color="auto" w:fill="FFFFFF"/>
        </w:rPr>
        <w:fldChar w:fldCharType="begin"/>
      </w:r>
      <w:r w:rsidR="0022771A">
        <w:rPr>
          <w:rFonts w:cs="Arial"/>
          <w:color w:val="000000"/>
          <w:shd w:val="clear" w:color="auto" w:fill="FFFFFF"/>
        </w:rPr>
        <w:instrText xml:space="preserve"> HYPERLINK "http://</w:instrText>
      </w:r>
      <w:r w:rsidR="0022771A" w:rsidRPr="00130D6C">
        <w:rPr>
          <w:rFonts w:cs="Arial"/>
          <w:color w:val="000000"/>
          <w:shd w:val="clear" w:color="auto" w:fill="FFFFFF"/>
        </w:rPr>
        <w:instrText>www.fftt.com/administratif/assurance/Resume_des_garanties.pdf</w:instrText>
      </w:r>
      <w:r w:rsidR="0022771A">
        <w:rPr>
          <w:rFonts w:cs="Arial"/>
          <w:color w:val="000000"/>
          <w:shd w:val="clear" w:color="auto" w:fill="FFFFFF"/>
        </w:rPr>
        <w:instrText xml:space="preserve">" </w:instrText>
      </w:r>
      <w:r w:rsidR="0022771A">
        <w:rPr>
          <w:rFonts w:cs="Arial"/>
          <w:color w:val="000000"/>
          <w:shd w:val="clear" w:color="auto" w:fill="FFFFFF"/>
        </w:rPr>
        <w:fldChar w:fldCharType="separate"/>
      </w:r>
      <w:r w:rsidR="0022771A" w:rsidRPr="00E847AA">
        <w:rPr>
          <w:rStyle w:val="Lienhypertexte"/>
          <w:rFonts w:cs="Arial"/>
          <w:shd w:val="clear" w:color="auto" w:fill="FFFFFF"/>
        </w:rPr>
        <w:t>www.fftt.com/administratif/assurance/Resume_des_ga</w:t>
      </w:r>
      <w:r w:rsidR="0022771A" w:rsidRPr="00E847AA">
        <w:rPr>
          <w:rStyle w:val="Lienhypertexte"/>
          <w:rFonts w:cs="Arial"/>
          <w:shd w:val="clear" w:color="auto" w:fill="FFFFFF"/>
        </w:rPr>
        <w:t>ranties.pdf</w:t>
      </w:r>
      <w:r w:rsidR="0022771A">
        <w:rPr>
          <w:rFonts w:cs="Arial"/>
          <w:color w:val="000000"/>
          <w:shd w:val="clear" w:color="auto" w:fill="FFFFFF"/>
        </w:rPr>
        <w:fldChar w:fldCharType="end"/>
      </w:r>
    </w:p>
    <w:p w:rsidR="00106D6A" w:rsidRDefault="00106D6A" w:rsidP="00106D6A">
      <w:pPr>
        <w:spacing w:after="0"/>
        <w:jc w:val="left"/>
        <w:rPr>
          <w:rFonts w:cs="Arial"/>
          <w:color w:val="000000"/>
          <w:shd w:val="clear" w:color="auto" w:fill="FFFFFF"/>
        </w:rPr>
      </w:pPr>
    </w:p>
    <w:p w:rsidR="0022771A" w:rsidRDefault="0022771A" w:rsidP="00106D6A">
      <w:pPr>
        <w:spacing w:after="0"/>
        <w:jc w:val="lef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Salutations sportives.</w:t>
      </w:r>
    </w:p>
    <w:p w:rsidR="0022771A" w:rsidRPr="000975DC" w:rsidRDefault="0022771A" w:rsidP="00106D6A">
      <w:pPr>
        <w:spacing w:after="0"/>
        <w:jc w:val="lef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Les co-présidents</w:t>
      </w:r>
    </w:p>
    <w:p w:rsidR="000975DC" w:rsidRPr="000975DC" w:rsidRDefault="000975DC" w:rsidP="000975DC">
      <w:pPr>
        <w:pStyle w:val="Paragraphedeliste"/>
        <w:rPr>
          <w:rFonts w:cs="Arial"/>
          <w:color w:val="000000"/>
          <w:shd w:val="clear" w:color="auto" w:fill="FFFFFF"/>
        </w:rPr>
      </w:pPr>
    </w:p>
    <w:p w:rsidR="00431CD8" w:rsidRDefault="00431CD8" w:rsidP="00CE349E">
      <w:pPr>
        <w:rPr>
          <w:rFonts w:cs="Arial"/>
          <w:color w:val="000000"/>
          <w:shd w:val="clear" w:color="auto" w:fill="FFFFFF"/>
        </w:rPr>
      </w:pPr>
    </w:p>
    <w:p w:rsidR="00CE349E" w:rsidRPr="00CE349E" w:rsidRDefault="00CE349E" w:rsidP="00947F47">
      <w:pPr>
        <w:rPr>
          <w:rFonts w:cs="Tahoma"/>
        </w:rPr>
      </w:pPr>
    </w:p>
    <w:sectPr w:rsidR="00CE349E" w:rsidRPr="00CE349E" w:rsidSect="00554914">
      <w:type w:val="continuous"/>
      <w:pgSz w:w="11907" w:h="16840" w:code="9"/>
      <w:pgMar w:top="709" w:right="1418" w:bottom="1417" w:left="1418" w:header="482" w:footer="23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6D25"/>
    <w:multiLevelType w:val="hybridMultilevel"/>
    <w:tmpl w:val="D758CD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20143"/>
    <w:multiLevelType w:val="hybridMultilevel"/>
    <w:tmpl w:val="211EC3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122C8"/>
    <w:multiLevelType w:val="hybridMultilevel"/>
    <w:tmpl w:val="F8B6E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compat/>
  <w:rsids>
    <w:rsidRoot w:val="004D534C"/>
    <w:rsid w:val="000975DC"/>
    <w:rsid w:val="000C30BD"/>
    <w:rsid w:val="00106D6A"/>
    <w:rsid w:val="00130D6C"/>
    <w:rsid w:val="001F68BA"/>
    <w:rsid w:val="0022771A"/>
    <w:rsid w:val="002F3162"/>
    <w:rsid w:val="00394757"/>
    <w:rsid w:val="00431CD8"/>
    <w:rsid w:val="004A3AAD"/>
    <w:rsid w:val="004A4E1E"/>
    <w:rsid w:val="004D534C"/>
    <w:rsid w:val="00554914"/>
    <w:rsid w:val="005A6B72"/>
    <w:rsid w:val="005D5243"/>
    <w:rsid w:val="006961A2"/>
    <w:rsid w:val="006B02C5"/>
    <w:rsid w:val="00760F45"/>
    <w:rsid w:val="007A2691"/>
    <w:rsid w:val="008F434E"/>
    <w:rsid w:val="00947F47"/>
    <w:rsid w:val="009E458F"/>
    <w:rsid w:val="00A51889"/>
    <w:rsid w:val="00B24B3A"/>
    <w:rsid w:val="00B5646B"/>
    <w:rsid w:val="00BD184F"/>
    <w:rsid w:val="00BF282D"/>
    <w:rsid w:val="00C0434A"/>
    <w:rsid w:val="00C20C99"/>
    <w:rsid w:val="00C73FD9"/>
    <w:rsid w:val="00CE349E"/>
    <w:rsid w:val="00DB21A6"/>
    <w:rsid w:val="00E463BC"/>
    <w:rsid w:val="00E645EC"/>
    <w:rsid w:val="00F760FC"/>
    <w:rsid w:val="00F9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47F47"/>
  </w:style>
  <w:style w:type="character" w:styleId="Lienhypertexte">
    <w:name w:val="Hyperlink"/>
    <w:basedOn w:val="Policepardfaut"/>
    <w:uiPriority w:val="99"/>
    <w:unhideWhenUsed/>
    <w:rsid w:val="00947F4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7F4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30D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droits.service-public.fr/particuliers/F2123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gaillardbe</dc:creator>
  <cp:keywords/>
  <dc:description/>
  <cp:lastModifiedBy>gaillardbe</cp:lastModifiedBy>
  <cp:revision>14</cp:revision>
  <cp:lastPrinted>2014-08-20T07:38:00Z</cp:lastPrinted>
  <dcterms:created xsi:type="dcterms:W3CDTF">2014-08-20T06:41:00Z</dcterms:created>
  <dcterms:modified xsi:type="dcterms:W3CDTF">2014-08-20T07:39:00Z</dcterms:modified>
</cp:coreProperties>
</file>